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903D2" w14:textId="68D49A6B" w:rsidR="00E0793F" w:rsidRPr="00F03726" w:rsidRDefault="00E0793F" w:rsidP="001332F1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PAUTA DA </w:t>
      </w:r>
      <w:r w:rsidR="000749C2">
        <w:rPr>
          <w:rFonts w:ascii="Times New Roman" w:hAnsi="Times New Roman" w:cs="Times New Roman"/>
          <w:b/>
          <w:bCs/>
          <w:sz w:val="24"/>
          <w:szCs w:val="24"/>
        </w:rPr>
        <w:t>NONA</w:t>
      </w:r>
      <w:r w:rsidR="007105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0749C2">
        <w:rPr>
          <w:rFonts w:ascii="Times New Roman" w:hAnsi="Times New Roman" w:cs="Times New Roman"/>
          <w:b/>
          <w:bCs/>
          <w:sz w:val="24"/>
          <w:szCs w:val="24"/>
        </w:rPr>
        <w:t>QUINTA</w:t>
      </w:r>
      <w:r w:rsidR="00EA2E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 ORDINÁRIA DO ANO DE 202</w:t>
      </w:r>
      <w:r w:rsidR="00710557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sz w:val="24"/>
          <w:szCs w:val="24"/>
        </w:rPr>
        <w:t xml:space="preserve">(dia </w:t>
      </w:r>
      <w:r w:rsidR="000749C2">
        <w:rPr>
          <w:rFonts w:ascii="Times New Roman" w:hAnsi="Times New Roman" w:cs="Times New Roman"/>
          <w:sz w:val="24"/>
          <w:szCs w:val="24"/>
        </w:rPr>
        <w:t>17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</w:t>
      </w:r>
      <w:r w:rsidR="000749C2">
        <w:rPr>
          <w:rFonts w:ascii="Times New Roman" w:hAnsi="Times New Roman" w:cs="Times New Roman"/>
          <w:sz w:val="24"/>
          <w:szCs w:val="24"/>
        </w:rPr>
        <w:t>março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202</w:t>
      </w:r>
      <w:r w:rsidR="00710557">
        <w:rPr>
          <w:rFonts w:ascii="Times New Roman" w:hAnsi="Times New Roman" w:cs="Times New Roman"/>
          <w:sz w:val="24"/>
          <w:szCs w:val="24"/>
        </w:rPr>
        <w:t>0</w:t>
      </w:r>
      <w:r w:rsidRPr="001E3874">
        <w:rPr>
          <w:rFonts w:ascii="Times New Roman" w:hAnsi="Times New Roman" w:cs="Times New Roman"/>
          <w:sz w:val="24"/>
          <w:szCs w:val="24"/>
        </w:rPr>
        <w:t>)</w:t>
      </w:r>
    </w:p>
    <w:p w14:paraId="17423F10" w14:textId="77777777" w:rsidR="00E0793F" w:rsidRDefault="00E0793F" w:rsidP="00902FD9">
      <w:pPr>
        <w:ind w:left="-284" w:right="-850"/>
      </w:pPr>
    </w:p>
    <w:p w14:paraId="72CB6734" w14:textId="4F9A41E4" w:rsidR="00E0793F" w:rsidRDefault="00E0793F" w:rsidP="00902FD9">
      <w:pPr>
        <w:ind w:left="-284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Em data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0749C2">
        <w:rPr>
          <w:rFonts w:ascii="Times New Roman" w:hAnsi="Times New Roman" w:cs="Times New Roman"/>
          <w:bCs/>
          <w:color w:val="000000"/>
          <w:sz w:val="24"/>
          <w:szCs w:val="24"/>
        </w:rPr>
        <w:t>17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</w:t>
      </w:r>
      <w:r w:rsidR="003F66F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e </w:t>
      </w:r>
      <w:r w:rsidR="000749C2">
        <w:rPr>
          <w:rFonts w:ascii="Times New Roman" w:hAnsi="Times New Roman" w:cs="Times New Roman"/>
          <w:bCs/>
          <w:color w:val="000000"/>
          <w:sz w:val="24"/>
          <w:szCs w:val="24"/>
        </w:rPr>
        <w:t>março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20</w:t>
      </w:r>
      <w:r w:rsidR="00710557">
        <w:rPr>
          <w:rFonts w:ascii="Times New Roman" w:hAnsi="Times New Roman" w:cs="Times New Roman"/>
          <w:bCs/>
          <w:color w:val="000000"/>
          <w:sz w:val="24"/>
          <w:szCs w:val="24"/>
        </w:rPr>
        <w:t>20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, fo</w:t>
      </w:r>
      <w:r w:rsidR="00557CA5">
        <w:rPr>
          <w:rFonts w:ascii="Times New Roman" w:hAnsi="Times New Roman" w:cs="Times New Roman"/>
          <w:bCs/>
          <w:color w:val="000000"/>
          <w:sz w:val="24"/>
          <w:szCs w:val="24"/>
        </w:rPr>
        <w:t>ram</w:t>
      </w:r>
      <w:r w:rsidR="007C28E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enc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aminhado</w:t>
      </w:r>
      <w:r w:rsidR="00557CA5">
        <w:rPr>
          <w:rFonts w:ascii="Times New Roman" w:hAnsi="Times New Roman" w:cs="Times New Roman"/>
          <w:bCs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para</w:t>
      </w:r>
      <w:r w:rsidR="001332F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Primeira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Votação, </w:t>
      </w:r>
      <w:r w:rsidR="00557CA5">
        <w:rPr>
          <w:rFonts w:ascii="Times New Roman" w:hAnsi="Times New Roman" w:cs="Times New Roman"/>
          <w:bCs/>
          <w:color w:val="000000"/>
          <w:sz w:val="24"/>
          <w:szCs w:val="24"/>
        </w:rPr>
        <w:t>os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seguinte</w:t>
      </w:r>
      <w:r w:rsidR="00557CA5">
        <w:rPr>
          <w:rFonts w:ascii="Times New Roman" w:hAnsi="Times New Roman" w:cs="Times New Roman"/>
          <w:bCs/>
          <w:color w:val="000000"/>
          <w:sz w:val="24"/>
          <w:szCs w:val="24"/>
        </w:rPr>
        <w:t>s Projetos de Lei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, em Sessão</w:t>
      </w:r>
      <w:r w:rsidR="000749C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rdinária da Câmara Municipal de Vereadores da cidade de Santa Mônica, Estado do Paraná:</w:t>
      </w:r>
    </w:p>
    <w:p w14:paraId="74CCDD23" w14:textId="7B733717" w:rsidR="00EA2E8A" w:rsidRDefault="00E0793F" w:rsidP="000749C2">
      <w:pPr>
        <w:ind w:left="-284" w:right="-8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793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 </w:t>
      </w:r>
      <w:r w:rsidR="00710557">
        <w:rPr>
          <w:rFonts w:ascii="Times New Roman" w:hAnsi="Times New Roman" w:cs="Times New Roman"/>
          <w:b/>
          <w:color w:val="000000"/>
          <w:sz w:val="24"/>
          <w:szCs w:val="24"/>
        </w:rPr>
        <w:t>–</w:t>
      </w:r>
      <w:r w:rsidR="001F196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749C2" w:rsidRPr="000749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Projeto de Lei 028/2020 – </w:t>
      </w:r>
      <w:r w:rsidR="000749C2" w:rsidRPr="000749C2">
        <w:rPr>
          <w:rFonts w:ascii="Times New Roman" w:hAnsi="Times New Roman" w:cs="Times New Roman"/>
          <w:color w:val="000000"/>
          <w:sz w:val="24"/>
          <w:szCs w:val="24"/>
        </w:rPr>
        <w:t>Cria o diário Oficial eletrônico do Município de Santa Mônica dá outras providências</w:t>
      </w:r>
      <w:r w:rsidR="000749C2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0BA643A" w14:textId="5A89C5D5" w:rsidR="000749C2" w:rsidRDefault="000749C2" w:rsidP="000749C2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49C2">
        <w:rPr>
          <w:rFonts w:ascii="Times New Roman" w:hAnsi="Times New Roman" w:cs="Times New Roman"/>
          <w:b/>
          <w:sz w:val="24"/>
          <w:szCs w:val="24"/>
        </w:rPr>
        <w:t xml:space="preserve">Projeto de Lei 029/2020 – </w:t>
      </w:r>
      <w:r w:rsidRPr="000749C2">
        <w:rPr>
          <w:rFonts w:ascii="Times New Roman" w:hAnsi="Times New Roman" w:cs="Times New Roman"/>
          <w:sz w:val="24"/>
          <w:szCs w:val="24"/>
        </w:rPr>
        <w:t xml:space="preserve">Abre Crédito Especial por Excesso de Arrecadação, incluindo nova meta de trabalho no PPA, LDO e LOA, e dá outras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0749C2">
        <w:rPr>
          <w:rFonts w:ascii="Times New Roman" w:hAnsi="Times New Roman" w:cs="Times New Roman"/>
          <w:sz w:val="24"/>
          <w:szCs w:val="24"/>
        </w:rPr>
        <w:t>rovidências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E75866E" w14:textId="4EF81F37" w:rsidR="000749C2" w:rsidRDefault="000749C2" w:rsidP="000749C2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3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49C2">
        <w:rPr>
          <w:rFonts w:ascii="Times New Roman" w:hAnsi="Times New Roman" w:cs="Times New Roman"/>
          <w:b/>
          <w:sz w:val="24"/>
          <w:szCs w:val="24"/>
        </w:rPr>
        <w:t xml:space="preserve">Projeto de Lei 030/2020 – </w:t>
      </w:r>
      <w:r w:rsidRPr="000749C2">
        <w:rPr>
          <w:rFonts w:ascii="Times New Roman" w:hAnsi="Times New Roman" w:cs="Times New Roman"/>
          <w:sz w:val="24"/>
          <w:szCs w:val="24"/>
        </w:rPr>
        <w:t>Abre Crédito Especial por Anulação de dotação, incluindo nova meta de trabalho no PPA, LDO e LOA, e dá outras providências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9AB063E" w14:textId="44605AEF" w:rsidR="000749C2" w:rsidRDefault="000749C2" w:rsidP="000749C2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4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49C2">
        <w:rPr>
          <w:rFonts w:ascii="Times New Roman" w:hAnsi="Times New Roman" w:cs="Times New Roman"/>
          <w:b/>
          <w:sz w:val="24"/>
          <w:szCs w:val="24"/>
        </w:rPr>
        <w:t xml:space="preserve">Projeto de Lei 031/2020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0749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49C2">
        <w:rPr>
          <w:rFonts w:ascii="Times New Roman" w:hAnsi="Times New Roman" w:cs="Times New Roman"/>
          <w:sz w:val="24"/>
          <w:szCs w:val="24"/>
        </w:rPr>
        <w:t xml:space="preserve">Abre Crédito Especial por Excesso de Arrecadação, incluindo nova meta de trabalho no PPA, LDO e LOA, e dá outras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0749C2">
        <w:rPr>
          <w:rFonts w:ascii="Times New Roman" w:hAnsi="Times New Roman" w:cs="Times New Roman"/>
          <w:sz w:val="24"/>
          <w:szCs w:val="24"/>
        </w:rPr>
        <w:t>rovidências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1CEEA80" w14:textId="4B3DC199" w:rsidR="000749C2" w:rsidRDefault="000749C2" w:rsidP="000749C2">
      <w:pPr>
        <w:ind w:left="-284" w:right="-85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5 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49C2">
        <w:rPr>
          <w:rFonts w:ascii="Times New Roman" w:hAnsi="Times New Roman" w:cs="Times New Roman"/>
          <w:b/>
          <w:sz w:val="24"/>
          <w:szCs w:val="24"/>
        </w:rPr>
        <w:t xml:space="preserve">Projetos de Lei 32/2020 </w:t>
      </w: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0749C2">
        <w:rPr>
          <w:rFonts w:ascii="Times New Roman" w:hAnsi="Times New Roman" w:cs="Times New Roman"/>
          <w:bCs/>
          <w:sz w:val="24"/>
          <w:szCs w:val="24"/>
        </w:rPr>
        <w:t>Abre Crédito Especial por Superávit Financeiro, incluindo nova meta de trabalho no PPA, LDO e LOA, e dá outras providências</w:t>
      </w:r>
      <w:r w:rsidRPr="000749C2">
        <w:rPr>
          <w:rFonts w:ascii="Times New Roman" w:hAnsi="Times New Roman" w:cs="Times New Roman"/>
          <w:bCs/>
          <w:sz w:val="24"/>
          <w:szCs w:val="24"/>
        </w:rPr>
        <w:t>;</w:t>
      </w:r>
    </w:p>
    <w:p w14:paraId="7EAD6977" w14:textId="7EF1E993" w:rsidR="000749C2" w:rsidRPr="000749C2" w:rsidRDefault="000749C2" w:rsidP="000749C2">
      <w:pPr>
        <w:ind w:left="-284" w:right="-85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6 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49C2">
        <w:rPr>
          <w:rFonts w:ascii="Times New Roman" w:hAnsi="Times New Roman" w:cs="Times New Roman"/>
          <w:b/>
          <w:sz w:val="24"/>
          <w:szCs w:val="24"/>
        </w:rPr>
        <w:t xml:space="preserve">Projeto de Lei 033/2020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0749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49C2">
        <w:rPr>
          <w:rFonts w:ascii="Times New Roman" w:hAnsi="Times New Roman" w:cs="Times New Roman"/>
          <w:bCs/>
          <w:sz w:val="24"/>
          <w:szCs w:val="24"/>
        </w:rPr>
        <w:t xml:space="preserve">Abre Crédito Especial por Excesso de Arrecadação, incluindo nova meta de trabalho no PPA, LDO e LOA, e dá outras </w:t>
      </w:r>
      <w:r w:rsidRPr="000749C2">
        <w:rPr>
          <w:rFonts w:ascii="Times New Roman" w:hAnsi="Times New Roman" w:cs="Times New Roman"/>
          <w:bCs/>
          <w:sz w:val="24"/>
          <w:szCs w:val="24"/>
        </w:rPr>
        <w:t>p</w:t>
      </w:r>
      <w:r w:rsidRPr="000749C2">
        <w:rPr>
          <w:rFonts w:ascii="Times New Roman" w:hAnsi="Times New Roman" w:cs="Times New Roman"/>
          <w:bCs/>
          <w:sz w:val="24"/>
          <w:szCs w:val="24"/>
        </w:rPr>
        <w:t>rovidências</w:t>
      </w:r>
      <w:r w:rsidRPr="000749C2">
        <w:rPr>
          <w:rFonts w:ascii="Times New Roman" w:hAnsi="Times New Roman" w:cs="Times New Roman"/>
          <w:bCs/>
          <w:sz w:val="24"/>
          <w:szCs w:val="24"/>
        </w:rPr>
        <w:t>.</w:t>
      </w:r>
    </w:p>
    <w:p w14:paraId="0FA9875F" w14:textId="77777777" w:rsidR="00EA2E8A" w:rsidRDefault="00EA2E8A" w:rsidP="00EA2E8A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</w:p>
    <w:p w14:paraId="02F5396A" w14:textId="77777777" w:rsidR="00EA2E8A" w:rsidRDefault="00EA2E8A" w:rsidP="00EA2E8A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</w:p>
    <w:p w14:paraId="0B520821" w14:textId="77777777" w:rsidR="003F66F8" w:rsidRPr="003F66F8" w:rsidRDefault="003F66F8" w:rsidP="003F66F8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</w:p>
    <w:p w14:paraId="2D3AF5EB" w14:textId="77777777" w:rsidR="00E0793F" w:rsidRDefault="00E0793F" w:rsidP="00E0793F">
      <w:pPr>
        <w:ind w:left="-284" w:right="-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Spec="right" w:tblpY="772"/>
        <w:tblW w:w="0" w:type="auto"/>
        <w:tblLook w:val="04A0" w:firstRow="1" w:lastRow="0" w:firstColumn="1" w:lastColumn="0" w:noHBand="0" w:noVBand="1"/>
      </w:tblPr>
      <w:tblGrid>
        <w:gridCol w:w="3789"/>
        <w:gridCol w:w="3789"/>
      </w:tblGrid>
      <w:tr w:rsidR="008C23BE" w14:paraId="4F11D669" w14:textId="77777777" w:rsidTr="008C23BE">
        <w:trPr>
          <w:trHeight w:val="122"/>
        </w:trPr>
        <w:tc>
          <w:tcPr>
            <w:tcW w:w="3789" w:type="dxa"/>
          </w:tcPr>
          <w:p w14:paraId="173908D0" w14:textId="37080540" w:rsidR="008C23BE" w:rsidRPr="00D82BC7" w:rsidRDefault="00710557" w:rsidP="008C23BE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Sidnei Evaristo Ferreira</w:t>
            </w:r>
            <w:r w:rsidR="008C23B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789" w:type="dxa"/>
          </w:tcPr>
          <w:p w14:paraId="0213DCFF" w14:textId="621F9B8C" w:rsidR="008C23BE" w:rsidRPr="00D82BC7" w:rsidRDefault="00EA2E8A" w:rsidP="008C23BE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José Otacílio dos Santos</w:t>
            </w:r>
          </w:p>
        </w:tc>
      </w:tr>
      <w:tr w:rsidR="008C23BE" w14:paraId="24EFB3BB" w14:textId="77777777" w:rsidTr="008C23BE">
        <w:trPr>
          <w:trHeight w:val="248"/>
        </w:trPr>
        <w:tc>
          <w:tcPr>
            <w:tcW w:w="3789" w:type="dxa"/>
          </w:tcPr>
          <w:p w14:paraId="7A5B67B0" w14:textId="77777777" w:rsidR="008C23BE" w:rsidRPr="00D82BC7" w:rsidRDefault="008C23BE" w:rsidP="008C23B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FA5D136" w14:textId="77777777" w:rsidR="008C23BE" w:rsidRPr="00D82BC7" w:rsidRDefault="008C23BE" w:rsidP="008C23B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82B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Vereador Presidente</w:t>
            </w:r>
          </w:p>
        </w:tc>
        <w:tc>
          <w:tcPr>
            <w:tcW w:w="3789" w:type="dxa"/>
          </w:tcPr>
          <w:p w14:paraId="3757CB47" w14:textId="77777777" w:rsidR="008C23BE" w:rsidRPr="00D82BC7" w:rsidRDefault="008C23BE" w:rsidP="008C23B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E1E2149" w14:textId="4858B912" w:rsidR="008C23BE" w:rsidRPr="00D82BC7" w:rsidRDefault="00EA2E8A" w:rsidP="008C23B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Primeiro Secretário</w:t>
            </w:r>
            <w:r w:rsidR="008C23BE" w:rsidRPr="00D82B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</w:tbl>
    <w:p w14:paraId="32C3301F" w14:textId="4A260AE9" w:rsidR="00005603" w:rsidRPr="00005603" w:rsidRDefault="00005603" w:rsidP="003A467C">
      <w:pPr>
        <w:tabs>
          <w:tab w:val="left" w:pos="1830"/>
        </w:tabs>
        <w:rPr>
          <w:rFonts w:ascii="Times New Roman" w:hAnsi="Times New Roman" w:cs="Times New Roman"/>
          <w:sz w:val="24"/>
          <w:szCs w:val="24"/>
        </w:rPr>
      </w:pPr>
    </w:p>
    <w:sectPr w:rsidR="00005603" w:rsidRPr="0000560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90626" w14:textId="77777777" w:rsidR="00D907C7" w:rsidRDefault="00D907C7" w:rsidP="00E0793F">
      <w:pPr>
        <w:spacing w:after="0" w:line="240" w:lineRule="auto"/>
      </w:pPr>
      <w:r>
        <w:separator/>
      </w:r>
    </w:p>
  </w:endnote>
  <w:endnote w:type="continuationSeparator" w:id="0">
    <w:p w14:paraId="00ACB75D" w14:textId="77777777" w:rsidR="00D907C7" w:rsidRDefault="00D907C7" w:rsidP="00E07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81F26" w14:textId="77777777" w:rsidR="00D907C7" w:rsidRDefault="00D907C7" w:rsidP="00E0793F">
      <w:pPr>
        <w:spacing w:after="0" w:line="240" w:lineRule="auto"/>
      </w:pPr>
      <w:r>
        <w:separator/>
      </w:r>
    </w:p>
  </w:footnote>
  <w:footnote w:type="continuationSeparator" w:id="0">
    <w:p w14:paraId="1A19C702" w14:textId="77777777" w:rsidR="00D907C7" w:rsidRDefault="00D907C7" w:rsidP="00E07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CDE9F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noProof/>
        <w:kern w:val="0"/>
        <w:sz w:val="24"/>
        <w:szCs w:val="24"/>
        <w:lang w:val="x-none" w:eastAsia="x-none"/>
        <w14:ligatures w14:val="none"/>
      </w:rPr>
      <w:drawing>
        <wp:anchor distT="0" distB="0" distL="114300" distR="114300" simplePos="0" relativeHeight="251659264" behindDoc="0" locked="0" layoutInCell="1" allowOverlap="1" wp14:anchorId="4750DFB6" wp14:editId="04A3261B">
          <wp:simplePos x="0" y="0"/>
          <wp:positionH relativeFrom="column">
            <wp:posOffset>120015</wp:posOffset>
          </wp:positionH>
          <wp:positionV relativeFrom="paragraph">
            <wp:posOffset>-97155</wp:posOffset>
          </wp:positionV>
          <wp:extent cx="695325" cy="769620"/>
          <wp:effectExtent l="0" t="0" r="9525" b="0"/>
          <wp:wrapNone/>
          <wp:docPr id="850172824" name="Imagem 2" descr="Desenho de person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172824" name="Imagem 2" descr="Desenho de personagem de desenho animad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2C38"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  <w:t>CÂMARA MUNICIPAL DE SANTA MÔNICA</w:t>
    </w:r>
  </w:p>
  <w:p w14:paraId="09954EF5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  <w:t>Estado do Paraná</w:t>
    </w:r>
  </w:p>
  <w:p w14:paraId="4002D4A3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t>CNPJ/MF 01.855.537/0001-04</w:t>
    </w:r>
  </w:p>
  <w:p w14:paraId="47A43D91" w14:textId="77777777" w:rsidR="00E0793F" w:rsidRDefault="00E0793F" w:rsidP="00E0793F">
    <w:pPr>
      <w:pStyle w:val="Cabealho"/>
    </w:pPr>
  </w:p>
  <w:p w14:paraId="02DAC10A" w14:textId="77777777" w:rsidR="00E0793F" w:rsidRDefault="00E0793F" w:rsidP="00E0793F">
    <w:pPr>
      <w:pStyle w:val="Cabealho"/>
    </w:pPr>
  </w:p>
  <w:p w14:paraId="1D2C5C8D" w14:textId="77777777" w:rsidR="00E0793F" w:rsidRPr="003E475E" w:rsidRDefault="000749C2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</w:pPr>
    <w:r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pict w14:anchorId="4FF07748">
        <v:rect id="_x0000_i1025" style="width:0;height:1.5pt" o:hralign="center" o:hrstd="t" o:hr="t" fillcolor="#a0a0a0" stroked="f"/>
      </w:pict>
    </w:r>
  </w:p>
  <w:p w14:paraId="49E73E61" w14:textId="77777777" w:rsidR="00E0793F" w:rsidRPr="003E475E" w:rsidRDefault="00E0793F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b/>
        <w:kern w:val="0"/>
        <w:sz w:val="24"/>
        <w:szCs w:val="24"/>
        <w:lang w:val="x-none" w:eastAsia="x-none"/>
        <w14:ligatures w14:val="none"/>
      </w:rPr>
    </w:pPr>
    <w:r w:rsidRPr="003E475E"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  <w:t>Página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t xml:space="preserve"> | 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begin"/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instrText xml:space="preserve"> PAGE   \* MERGEFORMAT </w:instrTex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separate"/>
    </w:r>
    <w:r>
      <w:rPr>
        <w:lang w:val="x-none" w:eastAsia="x-none"/>
      </w:rPr>
      <w:t>1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end"/>
    </w:r>
  </w:p>
  <w:p w14:paraId="562F2461" w14:textId="77777777" w:rsidR="00E0793F" w:rsidRDefault="00E0793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93F"/>
    <w:rsid w:val="00005603"/>
    <w:rsid w:val="000749C2"/>
    <w:rsid w:val="000E792E"/>
    <w:rsid w:val="00126C13"/>
    <w:rsid w:val="001332F1"/>
    <w:rsid w:val="001445E2"/>
    <w:rsid w:val="00161A8B"/>
    <w:rsid w:val="001F1963"/>
    <w:rsid w:val="00286544"/>
    <w:rsid w:val="002D4905"/>
    <w:rsid w:val="002E7A4C"/>
    <w:rsid w:val="00320E42"/>
    <w:rsid w:val="003A467C"/>
    <w:rsid w:val="003F0F63"/>
    <w:rsid w:val="003F66F8"/>
    <w:rsid w:val="00557CA5"/>
    <w:rsid w:val="005F0220"/>
    <w:rsid w:val="00612838"/>
    <w:rsid w:val="00671E2F"/>
    <w:rsid w:val="00710557"/>
    <w:rsid w:val="007C28E8"/>
    <w:rsid w:val="008C23BE"/>
    <w:rsid w:val="00902FD9"/>
    <w:rsid w:val="009375EE"/>
    <w:rsid w:val="009460A8"/>
    <w:rsid w:val="00980AE8"/>
    <w:rsid w:val="00997649"/>
    <w:rsid w:val="00AC2647"/>
    <w:rsid w:val="00BF37CE"/>
    <w:rsid w:val="00D907C7"/>
    <w:rsid w:val="00E0793F"/>
    <w:rsid w:val="00E301A2"/>
    <w:rsid w:val="00EA2E8A"/>
    <w:rsid w:val="00EE348B"/>
    <w:rsid w:val="00F03726"/>
    <w:rsid w:val="00F4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F9A11"/>
  <w15:chartTrackingRefBased/>
  <w15:docId w15:val="{B594360B-24F9-4203-87E4-90170E25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93F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793F"/>
  </w:style>
  <w:style w:type="paragraph" w:styleId="Rodap">
    <w:name w:val="footer"/>
    <w:basedOn w:val="Normal"/>
    <w:link w:val="Rodap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793F"/>
  </w:style>
  <w:style w:type="table" w:styleId="Tabelacomgrade">
    <w:name w:val="Table Grid"/>
    <w:basedOn w:val="Tabelanormal"/>
    <w:uiPriority w:val="39"/>
    <w:rsid w:val="00E07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Danielli Rodrigues da Silva</dc:creator>
  <cp:keywords/>
  <dc:description/>
  <cp:lastModifiedBy>Danielli Rodrigues da Silva</cp:lastModifiedBy>
  <cp:revision>2</cp:revision>
  <dcterms:created xsi:type="dcterms:W3CDTF">2023-08-08T16:44:00Z</dcterms:created>
  <dcterms:modified xsi:type="dcterms:W3CDTF">2023-08-08T16:44:00Z</dcterms:modified>
</cp:coreProperties>
</file>