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10A0F94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BC02F8">
        <w:rPr>
          <w:rFonts w:ascii="Times New Roman" w:hAnsi="Times New Roman" w:cs="Times New Roman"/>
          <w:b/>
          <w:bCs/>
          <w:sz w:val="24"/>
          <w:szCs w:val="24"/>
        </w:rPr>
        <w:t xml:space="preserve"> VIGÉSIMA </w:t>
      </w:r>
      <w:r w:rsidR="000E3745">
        <w:rPr>
          <w:rFonts w:ascii="Times New Roman" w:hAnsi="Times New Roman" w:cs="Times New Roman"/>
          <w:b/>
          <w:bCs/>
          <w:sz w:val="24"/>
          <w:szCs w:val="24"/>
        </w:rPr>
        <w:t xml:space="preserve">PRIMEIRA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DÉCIMA </w:t>
      </w:r>
      <w:r w:rsidR="00BC02F8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0E3745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E3745">
        <w:rPr>
          <w:rFonts w:ascii="Times New Roman" w:hAnsi="Times New Roman" w:cs="Times New Roman"/>
          <w:sz w:val="24"/>
          <w:szCs w:val="24"/>
        </w:rPr>
        <w:t>03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</w:t>
      </w:r>
      <w:r w:rsidR="000E3745">
        <w:rPr>
          <w:rFonts w:ascii="Times New Roman" w:hAnsi="Times New Roman" w:cs="Times New Roman"/>
          <w:sz w:val="24"/>
          <w:szCs w:val="24"/>
        </w:rPr>
        <w:t xml:space="preserve"> Junho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7401B5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3745">
        <w:rPr>
          <w:rFonts w:ascii="Times New Roman" w:hAnsi="Times New Roman" w:cs="Times New Roman"/>
          <w:bCs/>
          <w:color w:val="000000"/>
          <w:sz w:val="24"/>
          <w:szCs w:val="24"/>
        </w:rPr>
        <w:t>03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3745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B91BDF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B91BDF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</w:t>
      </w:r>
      <w:r w:rsidR="00535081">
        <w:rPr>
          <w:rFonts w:ascii="Times New Roman" w:hAnsi="Times New Roman" w:cs="Times New Roman"/>
          <w:bCs/>
          <w:color w:val="000000"/>
          <w:sz w:val="24"/>
          <w:szCs w:val="24"/>
        </w:rPr>
        <w:t>a 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953A8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</w:t>
      </w:r>
      <w:r w:rsidR="00953A8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953A8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738F0598" w14:textId="29A10EFF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F8">
        <w:rPr>
          <w:rFonts w:ascii="Times New Roman" w:hAnsi="Times New Roman" w:cs="Times New Roman"/>
          <w:b/>
          <w:sz w:val="24"/>
          <w:szCs w:val="24"/>
        </w:rPr>
        <w:t>1 -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014/2024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 xml:space="preserve">Súmula: Dispõe Sobre as Diretrizes para a Elaboração da Lei Orçamentária para o Exercício de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BC02F8">
        <w:rPr>
          <w:rFonts w:ascii="Times New Roman" w:hAnsi="Times New Roman" w:cs="Times New Roman"/>
          <w:bCs/>
          <w:sz w:val="24"/>
          <w:szCs w:val="24"/>
        </w:rPr>
        <w:t>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4CB4210" w14:textId="793B04C1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F8">
        <w:rPr>
          <w:rFonts w:ascii="Times New Roman" w:hAnsi="Times New Roman" w:cs="Times New Roman"/>
          <w:b/>
          <w:sz w:val="24"/>
          <w:szCs w:val="24"/>
        </w:rPr>
        <w:t>2 -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015/2024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Súmula: AUTORIZA O PODER EXECUTIVO A TRANSFORMAR O LOTE RURAL Nº. 1-A, DA GLEBA 18 DA COLÔNIA PARANAVAÍ, SITUADO NA ZONA RURAL DESSE MUNICÍPIO COM ÁREA DE 4,64HA OU 48.400 M² (QUARENTA E OITO MIL E QUATROCENTOS METROS QUADRADOS), COM LIMITES CONFRONTAÇÕES RELACIONADAS NA MATRÍCULA SOB O Nº. 1414, DO CARTÓRIO DO REGISTRO DE IMÓVEIS DA COMARCA DE SANTA ISABEL DO IVAÍ, ESTADO DO PARANÁ. EM ZONA URBANA COM FINALIDADE INDUSTRIAL NESTA CIDADE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0918A91" w14:textId="116E9DC8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F8"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017/2024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Ementa: Abre Crédito Especial por Superávit Financeiro, incluindo nova meta de trabalho no PPA, LDO e LOA,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C300746" w14:textId="7C511F30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018/2024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Súmula: Ratifica a redação do Contrato de Consórcio Público e do Estatuto Social do Consórcio Intermunicipal de Saneamento do Paraná (CISPAR) e autoriza o ingresso do Município no Consórcio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tbl>
      <w:tblPr>
        <w:tblStyle w:val="Tabelacomgrade"/>
        <w:tblpPr w:leftFromText="141" w:rightFromText="141" w:vertAnchor="text" w:horzAnchor="margin" w:tblpY="3500"/>
        <w:tblW w:w="8430" w:type="dxa"/>
        <w:tblLook w:val="04A0" w:firstRow="1" w:lastRow="0" w:firstColumn="1" w:lastColumn="0" w:noHBand="0" w:noVBand="1"/>
      </w:tblPr>
      <w:tblGrid>
        <w:gridCol w:w="4215"/>
        <w:gridCol w:w="4215"/>
      </w:tblGrid>
      <w:tr w:rsidR="00953A8B" w14:paraId="4A7D4D81" w14:textId="77777777" w:rsidTr="00953A8B">
        <w:trPr>
          <w:trHeight w:val="315"/>
        </w:trPr>
        <w:tc>
          <w:tcPr>
            <w:tcW w:w="4215" w:type="dxa"/>
          </w:tcPr>
          <w:p w14:paraId="544DEAA2" w14:textId="77777777" w:rsidR="00953A8B" w:rsidRPr="00943103" w:rsidRDefault="00953A8B" w:rsidP="00953A8B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215" w:type="dxa"/>
          </w:tcPr>
          <w:p w14:paraId="4C2F37D2" w14:textId="77777777" w:rsidR="00953A8B" w:rsidRPr="00943103" w:rsidRDefault="00953A8B" w:rsidP="00953A8B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Rosangela Cardoso de Souza</w:t>
            </w:r>
          </w:p>
        </w:tc>
      </w:tr>
      <w:tr w:rsidR="00953A8B" w14:paraId="5D921642" w14:textId="77777777" w:rsidTr="00953A8B">
        <w:trPr>
          <w:trHeight w:val="315"/>
        </w:trPr>
        <w:tc>
          <w:tcPr>
            <w:tcW w:w="4215" w:type="dxa"/>
          </w:tcPr>
          <w:p w14:paraId="44131C03" w14:textId="77777777" w:rsidR="00953A8B" w:rsidRPr="00943103" w:rsidRDefault="00953A8B" w:rsidP="00953A8B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215" w:type="dxa"/>
          </w:tcPr>
          <w:p w14:paraId="2C268A3D" w14:textId="77777777" w:rsidR="00953A8B" w:rsidRPr="00943103" w:rsidRDefault="00953A8B" w:rsidP="00953A8B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Primeira Secretária</w:t>
            </w:r>
          </w:p>
        </w:tc>
      </w:tr>
    </w:tbl>
    <w:p w14:paraId="7276EF3A" w14:textId="49E7064D" w:rsidR="00250A8E" w:rsidRPr="00BC02F8" w:rsidRDefault="00BC02F8" w:rsidP="00BC02F8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019/2024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Ratifica a 2ª Alteração do Contrato do Consórcio Público do Consórcio Intermunicipal de Saúde / AMUNPAR, aprovada na assembleia geral extraordinária de 26/04/2024, visando ampliar as finalidades do Consórcio Público para atuação multifinalitária, e autoriza a permanência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Cs/>
          <w:sz w:val="24"/>
          <w:szCs w:val="24"/>
        </w:rPr>
        <w:t>município de SANTA MÔNICA no agora denominado CONSÓRCIO INTERMUNICIPAL DE SAÚDE E SERVIÇOS / AMUNPAR e dá outras providências.</w:t>
      </w:r>
    </w:p>
    <w:sectPr w:rsidR="00250A8E" w:rsidRPr="00BC02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8CE6" w14:textId="77777777" w:rsidR="008C743B" w:rsidRDefault="008C743B" w:rsidP="00E0793F">
      <w:pPr>
        <w:spacing w:after="0" w:line="240" w:lineRule="auto"/>
      </w:pPr>
      <w:r>
        <w:separator/>
      </w:r>
    </w:p>
  </w:endnote>
  <w:endnote w:type="continuationSeparator" w:id="0">
    <w:p w14:paraId="1682600C" w14:textId="77777777" w:rsidR="008C743B" w:rsidRDefault="008C743B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78C" w14:textId="77777777" w:rsidR="008C743B" w:rsidRDefault="008C743B" w:rsidP="00E0793F">
      <w:pPr>
        <w:spacing w:after="0" w:line="240" w:lineRule="auto"/>
      </w:pPr>
      <w:r>
        <w:separator/>
      </w:r>
    </w:p>
  </w:footnote>
  <w:footnote w:type="continuationSeparator" w:id="0">
    <w:p w14:paraId="7C762B0F" w14:textId="77777777" w:rsidR="008C743B" w:rsidRDefault="008C743B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B91BD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0E3745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108A4"/>
    <w:rsid w:val="00317F22"/>
    <w:rsid w:val="00363000"/>
    <w:rsid w:val="003E5159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35081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79101F"/>
    <w:rsid w:val="007C1E61"/>
    <w:rsid w:val="00862365"/>
    <w:rsid w:val="00870CCB"/>
    <w:rsid w:val="008A55F7"/>
    <w:rsid w:val="008C0CE7"/>
    <w:rsid w:val="008C743B"/>
    <w:rsid w:val="008C76BB"/>
    <w:rsid w:val="008F58A9"/>
    <w:rsid w:val="00902FD9"/>
    <w:rsid w:val="009104B4"/>
    <w:rsid w:val="0093696C"/>
    <w:rsid w:val="00943103"/>
    <w:rsid w:val="0094596C"/>
    <w:rsid w:val="009518CC"/>
    <w:rsid w:val="00953A8B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91BDF"/>
    <w:rsid w:val="00BC02F8"/>
    <w:rsid w:val="00BC3104"/>
    <w:rsid w:val="00BD6C49"/>
    <w:rsid w:val="00BD73BC"/>
    <w:rsid w:val="00C20CC7"/>
    <w:rsid w:val="00C67116"/>
    <w:rsid w:val="00C71117"/>
    <w:rsid w:val="00CE29FA"/>
    <w:rsid w:val="00D23C7F"/>
    <w:rsid w:val="00D30816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67A4D"/>
    <w:rsid w:val="00E73100"/>
    <w:rsid w:val="00E90FA1"/>
    <w:rsid w:val="00ED2707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5</cp:revision>
  <dcterms:created xsi:type="dcterms:W3CDTF">2024-11-26T18:08:00Z</dcterms:created>
  <dcterms:modified xsi:type="dcterms:W3CDTF">2024-11-26T18:13:00Z</dcterms:modified>
</cp:coreProperties>
</file>