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563EE588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16442B">
        <w:rPr>
          <w:rFonts w:ascii="Times New Roman" w:hAnsi="Times New Roman" w:cs="Times New Roman"/>
          <w:b/>
          <w:bCs/>
          <w:sz w:val="24"/>
          <w:szCs w:val="24"/>
        </w:rPr>
        <w:t>DÉCIMA S</w:t>
      </w:r>
      <w:r w:rsidR="009630C2">
        <w:rPr>
          <w:rFonts w:ascii="Times New Roman" w:hAnsi="Times New Roman" w:cs="Times New Roman"/>
          <w:b/>
          <w:bCs/>
          <w:sz w:val="24"/>
          <w:szCs w:val="24"/>
        </w:rPr>
        <w:t xml:space="preserve">ÉTIMA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6442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630C2">
        <w:rPr>
          <w:rFonts w:ascii="Times New Roman" w:hAnsi="Times New Roman" w:cs="Times New Roman"/>
          <w:b/>
          <w:bCs/>
          <w:sz w:val="24"/>
          <w:szCs w:val="24"/>
        </w:rPr>
        <w:t>ÉTIMA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16442B">
        <w:rPr>
          <w:rFonts w:ascii="Times New Roman" w:hAnsi="Times New Roman" w:cs="Times New Roman"/>
          <w:sz w:val="24"/>
          <w:szCs w:val="24"/>
        </w:rPr>
        <w:t>1</w:t>
      </w:r>
      <w:r w:rsidR="009630C2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16442B">
        <w:rPr>
          <w:rFonts w:ascii="Times New Roman" w:hAnsi="Times New Roman" w:cs="Times New Roman"/>
          <w:sz w:val="24"/>
          <w:szCs w:val="24"/>
        </w:rPr>
        <w:t>mai</w:t>
      </w:r>
      <w:r w:rsidR="003F66F8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61B2BE27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6442B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9630C2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16442B">
        <w:rPr>
          <w:rFonts w:ascii="Times New Roman" w:hAnsi="Times New Roman" w:cs="Times New Roman"/>
          <w:bCs/>
          <w:color w:val="000000"/>
          <w:sz w:val="24"/>
          <w:szCs w:val="24"/>
        </w:rPr>
        <w:t>mai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16442B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30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Segunda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Projeto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9764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0B520821" w14:textId="32FD9231" w:rsidR="003F66F8" w:rsidRPr="003F66F8" w:rsidRDefault="00E0793F" w:rsidP="0016442B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64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442B" w:rsidRPr="00164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</w:t>
      </w:r>
      <w:r w:rsidR="00164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 w:rsidR="0016442B" w:rsidRPr="0016442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041/2020 – </w:t>
      </w:r>
      <w:r w:rsidR="0016442B" w:rsidRPr="0016442B">
        <w:rPr>
          <w:rFonts w:ascii="Times New Roman" w:hAnsi="Times New Roman" w:cs="Times New Roman"/>
          <w:color w:val="000000"/>
          <w:sz w:val="24"/>
          <w:szCs w:val="24"/>
        </w:rPr>
        <w:t>Aprova as adequações realizadas na revisão e atualização do Plano de Ação e investimentos do Município alterado pela Lei 003/2020</w:t>
      </w:r>
      <w:r w:rsidR="001644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471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16442B" w14:paraId="4DE65B9E" w14:textId="77777777" w:rsidTr="0016442B">
        <w:trPr>
          <w:trHeight w:val="122"/>
        </w:trPr>
        <w:tc>
          <w:tcPr>
            <w:tcW w:w="3789" w:type="dxa"/>
          </w:tcPr>
          <w:p w14:paraId="7D3FFAC2" w14:textId="77777777" w:rsidR="0016442B" w:rsidRPr="00D82BC7" w:rsidRDefault="0016442B" w:rsidP="001644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Sidnei Evaristo Ferreira </w:t>
            </w:r>
          </w:p>
        </w:tc>
        <w:tc>
          <w:tcPr>
            <w:tcW w:w="3789" w:type="dxa"/>
          </w:tcPr>
          <w:p w14:paraId="1A83D09A" w14:textId="77777777" w:rsidR="0016442B" w:rsidRPr="00D82BC7" w:rsidRDefault="0016442B" w:rsidP="0016442B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16442B" w14:paraId="5194EDC0" w14:textId="77777777" w:rsidTr="0016442B">
        <w:trPr>
          <w:trHeight w:val="248"/>
        </w:trPr>
        <w:tc>
          <w:tcPr>
            <w:tcW w:w="3789" w:type="dxa"/>
          </w:tcPr>
          <w:p w14:paraId="195594AB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35168D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26AEDC11" w14:textId="77777777" w:rsidR="0016442B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3D3E8A" w14:textId="77777777" w:rsidR="0016442B" w:rsidRPr="00D82BC7" w:rsidRDefault="0016442B" w:rsidP="0016442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630C2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6442B"/>
    <w:rsid w:val="001F1963"/>
    <w:rsid w:val="00286544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630C2"/>
    <w:rsid w:val="00980AE8"/>
    <w:rsid w:val="00997649"/>
    <w:rsid w:val="00AC2647"/>
    <w:rsid w:val="00BF37CE"/>
    <w:rsid w:val="00D907C7"/>
    <w:rsid w:val="00E0793F"/>
    <w:rsid w:val="00E301A2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2023-08-09T16:58:00Z</dcterms:created>
  <dcterms:modified xsi:type="dcterms:W3CDTF">2023-08-09T16:58:00Z</dcterms:modified>
</cp:coreProperties>
</file>