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40CB1F7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b/>
          <w:bCs/>
          <w:sz w:val="24"/>
          <w:szCs w:val="24"/>
        </w:rPr>
        <w:t>TRIGÉSIMA SÉTIMA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b/>
          <w:bCs/>
          <w:sz w:val="24"/>
          <w:szCs w:val="24"/>
        </w:rPr>
        <w:t>VIGÉSIMA NON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930F5B">
        <w:rPr>
          <w:rFonts w:ascii="Times New Roman" w:hAnsi="Times New Roman" w:cs="Times New Roman"/>
          <w:sz w:val="24"/>
          <w:szCs w:val="24"/>
        </w:rPr>
        <w:t>25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930F5B">
        <w:rPr>
          <w:rFonts w:ascii="Times New Roman" w:hAnsi="Times New Roman" w:cs="Times New Roman"/>
          <w:sz w:val="24"/>
          <w:szCs w:val="24"/>
        </w:rPr>
        <w:t>outubro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9A0B661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0F5B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930F5B">
        <w:rPr>
          <w:rFonts w:ascii="Times New Roman" w:hAnsi="Times New Roman" w:cs="Times New Roman"/>
          <w:bCs/>
          <w:color w:val="000000"/>
          <w:sz w:val="24"/>
          <w:szCs w:val="24"/>
        </w:rPr>
        <w:t>outubr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34A8D5F" w14:textId="77777777" w:rsidR="00F84905" w:rsidRDefault="00F84905" w:rsidP="00F84905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06F2CBED" w:rsidR="00E0793F" w:rsidRPr="00F71389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F84905" w:rsidRPr="00FD4B22">
        <w:rPr>
          <w:rFonts w:ascii="Times New Roman" w:hAnsi="Times New Roman" w:cs="Times New Roman"/>
          <w:b/>
          <w:bCs/>
          <w:sz w:val="24"/>
          <w:szCs w:val="24"/>
        </w:rPr>
        <w:t>Projeto de Lei nº 024/2021</w:t>
      </w:r>
      <w:r w:rsidR="00F84905">
        <w:rPr>
          <w:rFonts w:ascii="Times New Roman" w:hAnsi="Times New Roman" w:cs="Times New Roman"/>
          <w:sz w:val="24"/>
          <w:szCs w:val="24"/>
        </w:rPr>
        <w:t xml:space="preserve"> – </w:t>
      </w:r>
      <w:r w:rsidR="00F84905" w:rsidRPr="00FD4B22">
        <w:rPr>
          <w:rFonts w:ascii="Times New Roman" w:hAnsi="Times New Roman" w:cs="Times New Roman"/>
          <w:sz w:val="24"/>
          <w:szCs w:val="24"/>
        </w:rPr>
        <w:t>S</w:t>
      </w:r>
      <w:r w:rsidR="00F84905">
        <w:rPr>
          <w:rFonts w:ascii="Times New Roman" w:hAnsi="Times New Roman" w:cs="Times New Roman"/>
          <w:sz w:val="24"/>
          <w:szCs w:val="24"/>
        </w:rPr>
        <w:t>Ú</w:t>
      </w:r>
      <w:r w:rsidR="00F84905" w:rsidRPr="00FD4B22">
        <w:rPr>
          <w:rFonts w:ascii="Times New Roman" w:hAnsi="Times New Roman" w:cs="Times New Roman"/>
          <w:sz w:val="24"/>
          <w:szCs w:val="24"/>
        </w:rPr>
        <w:t>MULA: Dispõe sobre a concessão de benefícios eventuais no âmbito da Política de Assistência Social no Município de Santa Mônica - PR, e dá outras providências</w:t>
      </w:r>
      <w:r w:rsidR="00F84905">
        <w:rPr>
          <w:rFonts w:ascii="Times New Roman" w:hAnsi="Times New Roman" w:cs="Times New Roman"/>
          <w:sz w:val="24"/>
          <w:szCs w:val="24"/>
        </w:rPr>
        <w:t>;</w:t>
      </w:r>
    </w:p>
    <w:p w14:paraId="198FEB65" w14:textId="05A51D27" w:rsidR="00496C7B" w:rsidRPr="00F71389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</w:t>
      </w:r>
      <w:r w:rsidR="00F8490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025/2021 – </w:t>
      </w:r>
      <w:r w:rsidR="00F84905" w:rsidRPr="00F84905">
        <w:rPr>
          <w:rFonts w:ascii="Times New Roman" w:hAnsi="Times New Roman" w:cs="Times New Roman"/>
          <w:sz w:val="24"/>
          <w:szCs w:val="24"/>
        </w:rPr>
        <w:t>EMENTA: Institui e normatiza o Programa Benefício Econômico Social e dá outras providências</w:t>
      </w:r>
      <w:r w:rsidR="00F84905">
        <w:rPr>
          <w:rFonts w:ascii="Times New Roman" w:hAnsi="Times New Roman" w:cs="Times New Roman"/>
          <w:sz w:val="24"/>
          <w:szCs w:val="24"/>
        </w:rPr>
        <w:t>;</w:t>
      </w:r>
    </w:p>
    <w:p w14:paraId="45AA0880" w14:textId="5E3DD2C9" w:rsidR="00F84905" w:rsidRDefault="00F71389" w:rsidP="00F71389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– </w:t>
      </w:r>
      <w:r w:rsidR="00F84905">
        <w:rPr>
          <w:rFonts w:ascii="Times New Roman" w:hAnsi="Times New Roman" w:cs="Times New Roman"/>
          <w:b/>
          <w:bCs/>
          <w:sz w:val="24"/>
          <w:szCs w:val="24"/>
        </w:rPr>
        <w:t>Projeto de Lei nº 026/2021</w:t>
      </w:r>
      <w:r w:rsidR="00283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71389">
        <w:rPr>
          <w:rFonts w:ascii="Times New Roman" w:hAnsi="Times New Roman" w:cs="Times New Roman"/>
          <w:sz w:val="24"/>
          <w:szCs w:val="24"/>
        </w:rPr>
        <w:t>Ementa: Dispõe sobre o Programa Municipal de Valorização e Incentivo a Agricultura Familiar do Município de Santa Mônica - PR, e dá outras providências</w:t>
      </w:r>
      <w:r w:rsidRPr="00F71389">
        <w:rPr>
          <w:rFonts w:ascii="Times New Roman" w:hAnsi="Times New Roman" w:cs="Times New Roman"/>
          <w:sz w:val="24"/>
          <w:szCs w:val="24"/>
        </w:rPr>
        <w:t>;</w:t>
      </w:r>
    </w:p>
    <w:p w14:paraId="0799AAA5" w14:textId="648AAC9B" w:rsidR="00C51387" w:rsidRDefault="00F71389" w:rsidP="00F71389">
      <w:pPr>
        <w:ind w:left="-284"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– </w:t>
      </w:r>
      <w:r w:rsidR="00C51387" w:rsidRPr="00C51387">
        <w:rPr>
          <w:rFonts w:ascii="Times New Roman" w:hAnsi="Times New Roman" w:cs="Times New Roman"/>
          <w:b/>
          <w:bCs/>
          <w:sz w:val="24"/>
          <w:szCs w:val="24"/>
        </w:rPr>
        <w:t>Projeto de Lei nº 027/2021</w:t>
      </w:r>
      <w:r w:rsidR="00C51387">
        <w:rPr>
          <w:rFonts w:ascii="Times New Roman" w:hAnsi="Times New Roman" w:cs="Times New Roman"/>
          <w:sz w:val="24"/>
          <w:szCs w:val="24"/>
        </w:rPr>
        <w:t xml:space="preserve"> – </w:t>
      </w:r>
      <w:r w:rsidR="00C51387" w:rsidRPr="00C51387">
        <w:rPr>
          <w:rFonts w:ascii="Times New Roman" w:hAnsi="Times New Roman" w:cs="Times New Roman"/>
          <w:bCs/>
          <w:sz w:val="24"/>
          <w:szCs w:val="24"/>
        </w:rPr>
        <w:t>SÚMULA: Institui nos termos do artigo 194, da Lei Municipal nº 027/2010 – Código Tributário Municipal, o IPTU SOCIAL, cujo objetivo é a isenção do pagamento do Imposto Predial e Territorial Urbano - IPTU, e dá outras providências</w:t>
      </w:r>
      <w:r w:rsidR="008A6658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46493A" w14:textId="1CC66FAC" w:rsidR="0072030D" w:rsidRDefault="00DB036A" w:rsidP="00DB036A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– </w:t>
      </w:r>
      <w:r w:rsidR="0072030D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051/2021 – </w:t>
      </w:r>
      <w:r w:rsidR="0072030D" w:rsidRPr="0072030D">
        <w:rPr>
          <w:rFonts w:ascii="Times New Roman" w:hAnsi="Times New Roman" w:cs="Times New Roman"/>
          <w:sz w:val="24"/>
          <w:szCs w:val="24"/>
        </w:rPr>
        <w:t>EMENTA: “Dispõe sobre a responsabilidade decorrente de infrações de trânsito cometidas por servidor público municipal efetivo, temporário e/ou comissionado na condução de veículos oficiais e os procedimentos para ressarcimento ao erário público de valores originários de multas de trânsito e, das outras providências”</w:t>
      </w:r>
      <w:r w:rsidR="0072030D">
        <w:rPr>
          <w:rFonts w:ascii="Times New Roman" w:hAnsi="Times New Roman" w:cs="Times New Roman"/>
          <w:sz w:val="24"/>
          <w:szCs w:val="24"/>
        </w:rPr>
        <w:t>;</w:t>
      </w:r>
    </w:p>
    <w:p w14:paraId="41EE98DA" w14:textId="6C4E0599" w:rsidR="009872CE" w:rsidRDefault="00DB036A" w:rsidP="00DB036A">
      <w:pPr>
        <w:ind w:left="-284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– </w:t>
      </w:r>
      <w:r w:rsidR="008A6658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052/2021 </w:t>
      </w:r>
      <w:r w:rsidR="00CA055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A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A96" w:rsidRPr="00840A96">
        <w:rPr>
          <w:rFonts w:ascii="Times New Roman" w:hAnsi="Times New Roman" w:cs="Times New Roman"/>
          <w:sz w:val="24"/>
          <w:szCs w:val="24"/>
        </w:rPr>
        <w:t xml:space="preserve">Abre Crédito Especial por </w:t>
      </w:r>
      <w:r w:rsidR="00840A96" w:rsidRPr="00840A96">
        <w:rPr>
          <w:rFonts w:ascii="Times New Roman" w:hAnsi="Times New Roman" w:cs="Times New Roman"/>
          <w:sz w:val="24"/>
          <w:szCs w:val="24"/>
        </w:rPr>
        <w:t>Excesso</w:t>
      </w:r>
      <w:r w:rsidR="00840A96" w:rsidRPr="00840A96">
        <w:rPr>
          <w:rFonts w:ascii="Times New Roman" w:hAnsi="Times New Roman" w:cs="Times New Roman"/>
          <w:sz w:val="24"/>
          <w:szCs w:val="24"/>
        </w:rPr>
        <w:t xml:space="preserve"> de Arrecadação, e dá outras providências</w:t>
      </w:r>
      <w:r w:rsidR="00840A96">
        <w:rPr>
          <w:rFonts w:ascii="Times New Roman" w:hAnsi="Times New Roman" w:cs="Times New Roman"/>
          <w:sz w:val="24"/>
          <w:szCs w:val="24"/>
        </w:rPr>
        <w:t>;</w:t>
      </w:r>
      <w:r w:rsidR="009872CE" w:rsidRPr="009872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508FC4" w14:textId="6B1C208F" w:rsidR="008A0ED1" w:rsidRDefault="00DB036A" w:rsidP="008A0ED1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– </w:t>
      </w:r>
      <w:r w:rsidR="009872CE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AE66CE">
        <w:rPr>
          <w:rFonts w:ascii="Times New Roman" w:hAnsi="Times New Roman" w:cs="Times New Roman"/>
          <w:b/>
          <w:bCs/>
          <w:sz w:val="24"/>
          <w:szCs w:val="24"/>
        </w:rPr>
        <w:t xml:space="preserve">Lei nº 054/2021 – </w:t>
      </w:r>
      <w:r w:rsidR="008A0ED1" w:rsidRPr="008A0ED1">
        <w:rPr>
          <w:rFonts w:ascii="Times New Roman" w:hAnsi="Times New Roman" w:cs="Times New Roman"/>
          <w:sz w:val="24"/>
          <w:szCs w:val="24"/>
        </w:rPr>
        <w:t>SÚMULA: Dispõe sobre a extinção do Fundo Especial Financeiro da Câmara Municipal de Santa Mônica, Estado do Paraná, e dá outras providências</w:t>
      </w:r>
      <w:r w:rsidR="008A0ED1">
        <w:rPr>
          <w:rFonts w:ascii="Times New Roman" w:hAnsi="Times New Roman" w:cs="Times New Roman"/>
          <w:sz w:val="24"/>
          <w:szCs w:val="24"/>
        </w:rPr>
        <w:t>;7</w:t>
      </w:r>
    </w:p>
    <w:p w14:paraId="4ACE9362" w14:textId="75FEBA2B" w:rsidR="0057428E" w:rsidRDefault="008A0ED1" w:rsidP="00D277FA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C41">
        <w:rPr>
          <w:rFonts w:ascii="Times New Roman" w:hAnsi="Times New Roman" w:cs="Times New Roman"/>
          <w:b/>
          <w:bCs/>
          <w:sz w:val="24"/>
          <w:szCs w:val="24"/>
        </w:rPr>
        <w:t>Projeto de Lei nº 05</w:t>
      </w:r>
      <w:r w:rsidR="00175B5F">
        <w:rPr>
          <w:rFonts w:ascii="Times New Roman" w:hAnsi="Times New Roman" w:cs="Times New Roman"/>
          <w:b/>
          <w:bCs/>
          <w:sz w:val="24"/>
          <w:szCs w:val="24"/>
        </w:rPr>
        <w:t xml:space="preserve">6/2021 – </w:t>
      </w:r>
      <w:r w:rsidR="00D277FA" w:rsidRPr="00527CEA">
        <w:rPr>
          <w:rFonts w:ascii="Times New Roman" w:hAnsi="Times New Roman" w:cs="Times New Roman"/>
          <w:sz w:val="24"/>
          <w:szCs w:val="24"/>
        </w:rPr>
        <w:t>Ementa: Abre Crédito Especial por Anulação de Dotação</w:t>
      </w:r>
      <w:r w:rsidR="00527CEA" w:rsidRPr="00527CEA">
        <w:rPr>
          <w:rFonts w:ascii="Times New Roman" w:hAnsi="Times New Roman" w:cs="Times New Roman"/>
          <w:sz w:val="24"/>
          <w:szCs w:val="24"/>
        </w:rPr>
        <w:t xml:space="preserve"> e dá outras providências;</w:t>
      </w:r>
    </w:p>
    <w:p w14:paraId="7B43EB48" w14:textId="4B361775" w:rsidR="00E47D65" w:rsidRDefault="00527CEA" w:rsidP="00E47D6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E47D6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D65" w:rsidRPr="00E47D65">
        <w:rPr>
          <w:rFonts w:ascii="Times New Roman" w:hAnsi="Times New Roman" w:cs="Times New Roman"/>
          <w:b/>
          <w:bCs/>
          <w:sz w:val="24"/>
          <w:szCs w:val="24"/>
        </w:rPr>
        <w:t>Projeto de Lei nº 057/2021</w:t>
      </w:r>
      <w:r w:rsidR="00E47D65">
        <w:rPr>
          <w:rFonts w:ascii="Times New Roman" w:hAnsi="Times New Roman" w:cs="Times New Roman"/>
          <w:sz w:val="24"/>
          <w:szCs w:val="24"/>
        </w:rPr>
        <w:t xml:space="preserve"> – </w:t>
      </w:r>
      <w:r w:rsidR="00E47D65" w:rsidRPr="00E47D65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 w:rsidR="00E47D65">
        <w:rPr>
          <w:rFonts w:ascii="Times New Roman" w:hAnsi="Times New Roman" w:cs="Times New Roman"/>
          <w:sz w:val="24"/>
          <w:szCs w:val="24"/>
        </w:rPr>
        <w:t>;</w:t>
      </w:r>
    </w:p>
    <w:p w14:paraId="48E1FD18" w14:textId="46239EBC" w:rsidR="00417835" w:rsidRDefault="00417835" w:rsidP="00417835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17835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058/2021 </w:t>
      </w:r>
      <w:r w:rsidRPr="00417835">
        <w:rPr>
          <w:rFonts w:ascii="Times New Roman" w:hAnsi="Times New Roman" w:cs="Times New Roman"/>
          <w:sz w:val="24"/>
          <w:szCs w:val="24"/>
        </w:rPr>
        <w:t xml:space="preserve">– </w:t>
      </w:r>
      <w:r w:rsidR="008E1AE0" w:rsidRPr="008E1AE0">
        <w:rPr>
          <w:rFonts w:ascii="Times New Roman" w:hAnsi="Times New Roman" w:cs="Times New Roman"/>
          <w:sz w:val="24"/>
          <w:szCs w:val="24"/>
        </w:rPr>
        <w:t xml:space="preserve">Abre Crédito Especial por </w:t>
      </w:r>
      <w:r w:rsidR="008E1AE0" w:rsidRPr="008E1AE0">
        <w:rPr>
          <w:rFonts w:ascii="Times New Roman" w:hAnsi="Times New Roman" w:cs="Times New Roman"/>
          <w:sz w:val="24"/>
          <w:szCs w:val="24"/>
        </w:rPr>
        <w:t>excesso</w:t>
      </w:r>
      <w:r w:rsidR="008E1AE0" w:rsidRPr="008E1AE0">
        <w:rPr>
          <w:rFonts w:ascii="Times New Roman" w:hAnsi="Times New Roman" w:cs="Times New Roman"/>
          <w:sz w:val="24"/>
          <w:szCs w:val="24"/>
        </w:rPr>
        <w:t xml:space="preserve"> de arrecadação, incluindo nova meta de trabalho PPA, LDO e LOA, e dá outras providências</w:t>
      </w:r>
      <w:r w:rsidR="008E1AE0">
        <w:rPr>
          <w:rFonts w:ascii="Times New Roman" w:hAnsi="Times New Roman" w:cs="Times New Roman"/>
          <w:sz w:val="24"/>
          <w:szCs w:val="24"/>
        </w:rPr>
        <w:t>;</w:t>
      </w:r>
    </w:p>
    <w:p w14:paraId="045D6879" w14:textId="3BDDC9DC" w:rsidR="008E1AE0" w:rsidRDefault="008E1AE0" w:rsidP="008E1AE0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1AE0">
        <w:rPr>
          <w:rFonts w:ascii="Times New Roman" w:hAnsi="Times New Roman" w:cs="Times New Roman"/>
          <w:b/>
          <w:bCs/>
          <w:sz w:val="24"/>
          <w:szCs w:val="24"/>
        </w:rPr>
        <w:t>Projeto de Lei nº 059/2021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72FB8" w:rsidRPr="00F72FB8">
        <w:rPr>
          <w:rFonts w:ascii="Times New Roman" w:hAnsi="Times New Roman" w:cs="Times New Roman"/>
          <w:sz w:val="24"/>
          <w:szCs w:val="24"/>
        </w:rPr>
        <w:t>Abre Crédito Suplementar por anulação de Dotação incluindo nova meta de trabalho no PPA, LDO e LOA, e dá outras providências</w:t>
      </w:r>
      <w:r w:rsidR="00F72FB8">
        <w:rPr>
          <w:rFonts w:ascii="Times New Roman" w:hAnsi="Times New Roman" w:cs="Times New Roman"/>
          <w:sz w:val="24"/>
          <w:szCs w:val="24"/>
        </w:rPr>
        <w:t>;</w:t>
      </w:r>
    </w:p>
    <w:p w14:paraId="040464A0" w14:textId="62D977B6" w:rsidR="00F72FB8" w:rsidRPr="00527CEA" w:rsidRDefault="00F72FB8" w:rsidP="00504939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04939" w:rsidRPr="005049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04939" w:rsidRPr="00504939">
        <w:rPr>
          <w:rFonts w:ascii="Times New Roman" w:hAnsi="Times New Roman" w:cs="Times New Roman"/>
          <w:b/>
          <w:bCs/>
          <w:sz w:val="24"/>
          <w:szCs w:val="24"/>
        </w:rPr>
        <w:t xml:space="preserve">rojeto de Lei </w:t>
      </w:r>
      <w:r w:rsidR="00504939" w:rsidRPr="00504939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04939" w:rsidRPr="00504939">
        <w:rPr>
          <w:rFonts w:ascii="Times New Roman" w:hAnsi="Times New Roman" w:cs="Times New Roman"/>
          <w:b/>
          <w:bCs/>
          <w:sz w:val="24"/>
          <w:szCs w:val="24"/>
        </w:rPr>
        <w:t>061/2021</w:t>
      </w:r>
      <w:r w:rsidR="00504939">
        <w:rPr>
          <w:rFonts w:ascii="Times New Roman" w:hAnsi="Times New Roman" w:cs="Times New Roman"/>
          <w:sz w:val="24"/>
          <w:szCs w:val="24"/>
        </w:rPr>
        <w:t xml:space="preserve"> –</w:t>
      </w:r>
      <w:r w:rsidR="00504939" w:rsidRPr="00504939">
        <w:rPr>
          <w:rFonts w:ascii="Times New Roman" w:hAnsi="Times New Roman" w:cs="Times New Roman"/>
          <w:sz w:val="24"/>
          <w:szCs w:val="24"/>
        </w:rPr>
        <w:t xml:space="preserve"> Abre Crédito Suplementar por Anulação de Dotação, incluindo nova meta de trabalho no PPA, LDO e LOA, e dá outras providências.</w:t>
      </w:r>
    </w:p>
    <w:p w14:paraId="7CEAAA41" w14:textId="2D3427A0" w:rsidR="00C51387" w:rsidRDefault="00C51387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4066"/>
        <w:gridCol w:w="4066"/>
      </w:tblGrid>
      <w:tr w:rsidR="00021301" w14:paraId="33ACD056" w14:textId="77777777" w:rsidTr="00021301">
        <w:trPr>
          <w:trHeight w:val="180"/>
        </w:trPr>
        <w:tc>
          <w:tcPr>
            <w:tcW w:w="4066" w:type="dxa"/>
          </w:tcPr>
          <w:p w14:paraId="0C1CE4C5" w14:textId="77777777" w:rsidR="00021301" w:rsidRPr="00D82BC7" w:rsidRDefault="00021301" w:rsidP="000213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066" w:type="dxa"/>
          </w:tcPr>
          <w:p w14:paraId="4B811FC6" w14:textId="77777777" w:rsidR="00021301" w:rsidRPr="00D82BC7" w:rsidRDefault="00021301" w:rsidP="0002130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</w:tr>
      <w:tr w:rsidR="00021301" w14:paraId="2300E4F0" w14:textId="77777777" w:rsidTr="00021301">
        <w:trPr>
          <w:trHeight w:val="367"/>
        </w:trPr>
        <w:tc>
          <w:tcPr>
            <w:tcW w:w="4066" w:type="dxa"/>
          </w:tcPr>
          <w:p w14:paraId="07C1522E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7A6782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066" w:type="dxa"/>
          </w:tcPr>
          <w:p w14:paraId="58E1B3ED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C072CC" w14:textId="77777777" w:rsidR="00021301" w:rsidRPr="00D82BC7" w:rsidRDefault="00021301" w:rsidP="000213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Segundo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2130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21301"/>
    <w:rsid w:val="000638D6"/>
    <w:rsid w:val="000A66F0"/>
    <w:rsid w:val="000E792E"/>
    <w:rsid w:val="00126C13"/>
    <w:rsid w:val="00175B5F"/>
    <w:rsid w:val="001F1963"/>
    <w:rsid w:val="00283EC8"/>
    <w:rsid w:val="00286544"/>
    <w:rsid w:val="002D4905"/>
    <w:rsid w:val="002E7A4C"/>
    <w:rsid w:val="003A467C"/>
    <w:rsid w:val="003D1EA0"/>
    <w:rsid w:val="003F0F63"/>
    <w:rsid w:val="003F66F8"/>
    <w:rsid w:val="00417835"/>
    <w:rsid w:val="00496C7B"/>
    <w:rsid w:val="00497597"/>
    <w:rsid w:val="00504939"/>
    <w:rsid w:val="00527CEA"/>
    <w:rsid w:val="00557CA5"/>
    <w:rsid w:val="0057428E"/>
    <w:rsid w:val="005F0220"/>
    <w:rsid w:val="00612838"/>
    <w:rsid w:val="00617092"/>
    <w:rsid w:val="00671E2F"/>
    <w:rsid w:val="0072030D"/>
    <w:rsid w:val="00764C88"/>
    <w:rsid w:val="007C28E8"/>
    <w:rsid w:val="00840A96"/>
    <w:rsid w:val="008A0ED1"/>
    <w:rsid w:val="008A6658"/>
    <w:rsid w:val="008B455B"/>
    <w:rsid w:val="008C23BE"/>
    <w:rsid w:val="008E1AE0"/>
    <w:rsid w:val="00902FD9"/>
    <w:rsid w:val="00930F5B"/>
    <w:rsid w:val="009460A8"/>
    <w:rsid w:val="00980AE8"/>
    <w:rsid w:val="009872CE"/>
    <w:rsid w:val="00AC2647"/>
    <w:rsid w:val="00AE66CE"/>
    <w:rsid w:val="00BF37CE"/>
    <w:rsid w:val="00C51387"/>
    <w:rsid w:val="00CA055D"/>
    <w:rsid w:val="00D277FA"/>
    <w:rsid w:val="00D95F51"/>
    <w:rsid w:val="00DB036A"/>
    <w:rsid w:val="00DF6C41"/>
    <w:rsid w:val="00E0793F"/>
    <w:rsid w:val="00E41C8B"/>
    <w:rsid w:val="00E47D65"/>
    <w:rsid w:val="00EA27BE"/>
    <w:rsid w:val="00EE348B"/>
    <w:rsid w:val="00F03726"/>
    <w:rsid w:val="00F443ED"/>
    <w:rsid w:val="00F71389"/>
    <w:rsid w:val="00F72FB8"/>
    <w:rsid w:val="00F84905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29</cp:revision>
  <dcterms:created xsi:type="dcterms:W3CDTF">2023-08-08T11:23:00Z</dcterms:created>
  <dcterms:modified xsi:type="dcterms:W3CDTF">2023-08-08T12:04:00Z</dcterms:modified>
</cp:coreProperties>
</file>